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6A" w:rsidRPr="00F75E6A" w:rsidRDefault="00F75E6A" w:rsidP="00F75E6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75E6A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F75E6A">
        <w:rPr>
          <w:rStyle w:val="a4"/>
          <w:color w:val="000000"/>
          <w:sz w:val="28"/>
          <w:szCs w:val="28"/>
          <w:bdr w:val="none" w:sz="0" w:space="0" w:color="auto" w:frame="1"/>
        </w:rPr>
        <w:t>Отчет о реализации</w:t>
      </w:r>
    </w:p>
    <w:p w:rsidR="00F75E6A" w:rsidRPr="00F75E6A" w:rsidRDefault="00F75E6A" w:rsidP="00F75E6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75E6A">
        <w:rPr>
          <w:rStyle w:val="a4"/>
          <w:color w:val="000000"/>
          <w:sz w:val="28"/>
          <w:szCs w:val="28"/>
          <w:bdr w:val="none" w:sz="0" w:space="0" w:color="auto" w:frame="1"/>
        </w:rPr>
        <w:t>областной целевой программы «Модернизация здравоохранения</w:t>
      </w:r>
    </w:p>
    <w:p w:rsidR="00F75E6A" w:rsidRPr="00F75E6A" w:rsidRDefault="00F75E6A" w:rsidP="00F75E6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75E6A">
        <w:rPr>
          <w:rStyle w:val="a4"/>
          <w:color w:val="000000"/>
          <w:sz w:val="28"/>
          <w:szCs w:val="28"/>
          <w:bdr w:val="none" w:sz="0" w:space="0" w:color="auto" w:frame="1"/>
        </w:rPr>
        <w:t>Курской области на 2011–2013 годы»</w:t>
      </w:r>
    </w:p>
    <w:p w:rsidR="00F75E6A" w:rsidRPr="00F75E6A" w:rsidRDefault="00F75E6A" w:rsidP="00F75E6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по состоянию на 01.10.2013г.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В соответствии с постановлением Администрации Курской области от 21 июня 2013 г. № 386-па  запланированный объем финансирования Программы на 2011 -2013 гг. составляет 5 109 766,9  тыс. рублей.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По состоянию на 01.10.2013 г. объем использованных денежных средств за 2011 – 9 мес. 2013 гг. (по оперативным данным) составил  5 059 868,2 тыс. руб. (99,0%).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75E6A" w:rsidRPr="00F75E6A" w:rsidRDefault="00F75E6A" w:rsidP="00F75E6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75E6A">
        <w:rPr>
          <w:rStyle w:val="a4"/>
          <w:color w:val="000000"/>
          <w:sz w:val="28"/>
          <w:szCs w:val="28"/>
          <w:bdr w:val="none" w:sz="0" w:space="0" w:color="auto" w:frame="1"/>
        </w:rPr>
        <w:t>Укрепление материально-технической базы медицинских организаций</w:t>
      </w:r>
    </w:p>
    <w:p w:rsidR="00F75E6A" w:rsidRPr="00F75E6A" w:rsidRDefault="00F75E6A" w:rsidP="00F75E6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75E6A" w:rsidRPr="00F75E6A" w:rsidRDefault="00F75E6A" w:rsidP="00F75E6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75E6A">
        <w:rPr>
          <w:rStyle w:val="a4"/>
          <w:color w:val="000000"/>
          <w:sz w:val="28"/>
          <w:szCs w:val="28"/>
          <w:bdr w:val="none" w:sz="0" w:space="0" w:color="auto" w:frame="1"/>
        </w:rPr>
        <w:t>Проведение капитального ремонта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Количество объектов, капитальный ремонт в которых предусмотрен региональной программой на 2011-2013 гг.: юридических лиц 56 (183 объекта).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Количество медицинских организаций, работы на которых завершены — 56 учреждений (183 объекта); 100% и 100% соответственно.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Объем средств, предусмотренных программой, всего — 1 021 714,0 тыс. руб.;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Объем фактически выплаченных средств, всего — 1 021 710,0 тыс. руб. (99,99%).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75E6A" w:rsidRPr="00F75E6A" w:rsidRDefault="00F75E6A" w:rsidP="00F75E6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75E6A">
        <w:rPr>
          <w:rStyle w:val="a4"/>
          <w:color w:val="000000"/>
          <w:sz w:val="28"/>
          <w:szCs w:val="28"/>
          <w:bdr w:val="none" w:sz="0" w:space="0" w:color="auto" w:frame="1"/>
        </w:rPr>
        <w:t>Приобретение медицинского оборудования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Количество единиц медицинского оборудования, предполагаемого к закупке в 2011-2013 гг. в соответствии с Программой — 3214 ед., учитывая оборудование по ГЛОНАСС – 217 ед., количество единиц оборудования составляет 3431 ед.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Количество единиц медицинского оборудования, поставленных в учреждения здравоохранения, по состоянию на 01.10.2013 г.  — 3431 (100% от плана).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Количество единиц медицинского оборудования, введенного в эксплуатацию по состоянию на 01.10.2013 г. - 3427 ед., что составляет 99,9% от плановых и 99,9%, от поставленных единиц оборудования, соответственно.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Объем средств, предусмотренных Программой, всего — 1 168 109,0  тыс. руб.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Объем фактически выплаченных средств, всего —  1 160 093,5 тыс. руб. (99,3%).</w:t>
      </w:r>
    </w:p>
    <w:p w:rsidR="00F75E6A" w:rsidRPr="00F75E6A" w:rsidRDefault="00F75E6A" w:rsidP="00F75E6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75E6A" w:rsidRPr="00F75E6A" w:rsidRDefault="00F75E6A" w:rsidP="00F75E6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75E6A" w:rsidRPr="00F75E6A" w:rsidRDefault="00F75E6A" w:rsidP="00F75E6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75E6A">
        <w:rPr>
          <w:rStyle w:val="a4"/>
          <w:color w:val="000000"/>
          <w:sz w:val="28"/>
          <w:szCs w:val="28"/>
          <w:bdr w:val="none" w:sz="0" w:space="0" w:color="auto" w:frame="1"/>
        </w:rPr>
        <w:t>Внедрение современных информационных технологий в здравоохранении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lastRenderedPageBreak/>
        <w:t>Количество медицинских организаций, включенных в региональную программу по данному направлению — 57.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По задаче 2 «Внедрение современных информационных систем в здравоохранение» предусмотрено в 2011-2013 годах  184 685,4 тыс</w:t>
      </w:r>
      <w:proofErr w:type="gramStart"/>
      <w:r w:rsidRPr="00F75E6A">
        <w:rPr>
          <w:color w:val="000000"/>
          <w:sz w:val="28"/>
          <w:szCs w:val="28"/>
        </w:rPr>
        <w:t>.р</w:t>
      </w:r>
      <w:proofErr w:type="gramEnd"/>
      <w:r w:rsidRPr="00F75E6A">
        <w:rPr>
          <w:color w:val="000000"/>
          <w:sz w:val="28"/>
          <w:szCs w:val="28"/>
        </w:rPr>
        <w:t>уб.; израсходовано по состоянию на 01.10.2013 г. - 183 029,0 тыс. рублей или 99,1%. Оборудование и вычислительная техника поставлены в полном объеме. Ведется активная работа по внедрению единой медицинской информационной системы здравоохранения Курской области в работу учреждений здравоохранения, проводится обучение врачей и IT-специалистов работе с системой, отрабатываются оптимальные процессы ведения электронной медицинской карты. Запись к врачам через Интернет осуществляется в соответствии с временным Порядком работы с федеральным сервисом с 1 декабря 2012 года, за истекший период 2013 года запись осуществило более 5 тыс. человек.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rStyle w:val="a4"/>
          <w:color w:val="000000"/>
          <w:sz w:val="28"/>
          <w:szCs w:val="28"/>
          <w:bdr w:val="none" w:sz="0" w:space="0" w:color="auto" w:frame="1"/>
        </w:rPr>
        <w:t>                  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            </w:t>
      </w:r>
      <w:r w:rsidRPr="00F75E6A">
        <w:rPr>
          <w:rStyle w:val="a4"/>
          <w:color w:val="000000"/>
          <w:sz w:val="28"/>
          <w:szCs w:val="28"/>
          <w:bdr w:val="none" w:sz="0" w:space="0" w:color="auto" w:frame="1"/>
        </w:rPr>
        <w:t>  Внедрение стандартов медицинской помощи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Количество внедренных стандартов медицинской помощи — 40.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Объем средств, предусмотренных Программой, всего — 2 735 258,5  тыс. руб.    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Объем фактически выплаченных средств, всего — 2 695 035,7 тыс. руб. (98,5%).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Средний уровень заработной платы врачей, оказывающих стационарную медицинскую помощь в медицинских организациях, в которых внедрены стандарты медицинской помощи — 28 353 руб.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         Средний уровень заработной платы среднего медицинского персонала, участвующего в оказании стационарной медицинской помощи в медицинских организациях, в которых внедрены стандарты медицинской помощи — 18  708 руб.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75E6A" w:rsidRPr="00F75E6A" w:rsidRDefault="00F75E6A" w:rsidP="00F75E6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75E6A">
        <w:rPr>
          <w:rStyle w:val="a4"/>
          <w:color w:val="000000"/>
          <w:sz w:val="28"/>
          <w:szCs w:val="28"/>
          <w:bdr w:val="none" w:sz="0" w:space="0" w:color="auto" w:frame="1"/>
        </w:rPr>
        <w:t>Повышение доступности амбулаторной медицинской помощи, в том числе оказываемой врачами-специалистами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Объем средств, предусмотренных Программой, всего — 528 089,14  тыс. руб.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Объем фактически выплаченных средств, всего — 527 736,4  тыс. руб. (99,9%);  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Количество врачей — специалистов, получивших денежные выплаты — 1809 чел.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Количество средних медицинских работников, получивших денежные выплаты — 2681 чел.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Средний размер заработной платы, сформировавшийся в результате стимулирующих выплат: врачи-специалисты — 21 184 руб., средний медперсонал — 15 929 руб.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75E6A" w:rsidRPr="00F75E6A" w:rsidRDefault="00F75E6A" w:rsidP="00F75E6A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75E6A">
        <w:rPr>
          <w:rStyle w:val="a4"/>
          <w:color w:val="000000"/>
          <w:sz w:val="28"/>
          <w:szCs w:val="28"/>
          <w:bdr w:val="none" w:sz="0" w:space="0" w:color="auto" w:frame="1"/>
        </w:rPr>
        <w:t>Углубленная диспансеризация 14-летних подростков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Объем средств, предусмотренных Программой, всего — 9895,31  тыс. руб.    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Объем фактически выплаченных средств, всего — 9873,0 тыс. руб. (99,8%);  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lastRenderedPageBreak/>
        <w:t>Количество 14-летних подростков, запланированных на проведение диспансеризации в 2011-2013 гг. — 13771 чел.</w:t>
      </w:r>
    </w:p>
    <w:p w:rsidR="00F75E6A" w:rsidRPr="00F75E6A" w:rsidRDefault="00F75E6A" w:rsidP="00F75E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75E6A">
        <w:rPr>
          <w:color w:val="000000"/>
          <w:sz w:val="28"/>
          <w:szCs w:val="28"/>
        </w:rPr>
        <w:t>Количество 14-летних подростков, прошедших диспансеризацию по состоянию на 01.07.2013 г., всего  — 13771 чел.</w:t>
      </w:r>
    </w:p>
    <w:p w:rsidR="00125F10" w:rsidRPr="00F75E6A" w:rsidRDefault="00125F10">
      <w:pPr>
        <w:rPr>
          <w:rFonts w:ascii="Times New Roman" w:hAnsi="Times New Roman" w:cs="Times New Roman"/>
          <w:sz w:val="28"/>
          <w:szCs w:val="28"/>
        </w:rPr>
      </w:pPr>
    </w:p>
    <w:sectPr w:rsidR="00125F10" w:rsidRPr="00F7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F75E6A"/>
    <w:rsid w:val="00125F10"/>
    <w:rsid w:val="00F7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2018-03-23T11:39:00Z</dcterms:created>
  <dcterms:modified xsi:type="dcterms:W3CDTF">2018-03-23T11:40:00Z</dcterms:modified>
</cp:coreProperties>
</file>