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725C" w:rsidRDefault="00D9725C" w:rsidP="00D97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25C">
        <w:rPr>
          <w:rFonts w:ascii="Times New Roman" w:hAnsi="Times New Roman" w:cs="Times New Roman"/>
          <w:b/>
          <w:sz w:val="32"/>
          <w:szCs w:val="32"/>
        </w:rPr>
        <w:t>Отчет о реализации областной целевой программы «Модернизация здравоохранения Курской области на 2011–2012 годы» за 2011 год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Запланированный объем финансирования Программы на 2011 г. составил 2 269 360,91 тыс. рублей, в том числе на развития детской медицины — 710 932,3 тыс. руб.</w:t>
      </w:r>
    </w:p>
    <w:p w:rsid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средств 2 269 360,91 тыс. руб., объем использованных денежных средств — 2 014 949,3 тыс. руб. (88,8%)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Укрепление материально-технической базы медицинских организаций</w:t>
      </w:r>
    </w:p>
    <w:p w:rsidR="00D9725C" w:rsidRDefault="00D9725C" w:rsidP="00D9725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капитального ремонта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объектов, капитальный ремонт в которых предусмотрен региональной программой: юридических лиц 33 (72 объекта). Количество медицинских организаций, работы на которых завершены — 31 учреждение (67 объектов).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 всего — 502 832,11 тыс. руб., в том числе:</w:t>
      </w:r>
    </w:p>
    <w:p w:rsidR="00D9725C" w:rsidRPr="00D9725C" w:rsidRDefault="00D9725C" w:rsidP="00D972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ФФОМС — 208 409,82 тыс. руб.</w:t>
      </w:r>
    </w:p>
    <w:p w:rsidR="00D9725C" w:rsidRPr="00D9725C" w:rsidRDefault="00D9725C" w:rsidP="00D972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 бюджет — 294 422,29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на которые заключены государственные контракты — 485 994,86 тыс. руб. (96,7%).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 — 439 182,2 тыс. руб. (87,4%), в том числе:</w:t>
      </w:r>
    </w:p>
    <w:p w:rsidR="00D9725C" w:rsidRPr="00D9725C" w:rsidRDefault="00D9725C" w:rsidP="00D972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ФФОМС — 199 302 тыс. руб.;</w:t>
      </w:r>
    </w:p>
    <w:p w:rsidR="00D9725C" w:rsidRPr="00D9725C" w:rsidRDefault="00D9725C" w:rsidP="00D972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 бюджет — 239 880,2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Экономия денежных средств составила 16 837,25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отставания от графиков окончания ремонтных работ по двум учреждениям обусловлено в одном случае (областная психиатрическая больница) — выявлением в ходе ремонта необходимости проведения дополнительных объёмов работ, и сложными погодными условиями при выполнении кровельных работ, в другом случае (МСЧ г. Железногорска) — расторжением контракта в связи с не завершением работ подрядчиком.</w:t>
      </w:r>
    </w:p>
    <w:p w:rsidR="00D9725C" w:rsidRDefault="00D9725C" w:rsidP="00D9725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Default="00D9725C" w:rsidP="00D9725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Приобретение медицинского оборудования</w:t>
      </w:r>
    </w:p>
    <w:p w:rsidR="00D9725C" w:rsidRPr="00D9725C" w:rsidRDefault="00D9725C" w:rsidP="00D9725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медицинского оборудования, предполагаемого к закупке в текущем году в соответствии с региональной программой — 1003 ед.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медицинского оборудования, поставленных в учреждения здравоохранения — 983 (98%). Количество единиц медицинского оборудования, введенного в эксплуатацию — 960, что составляет 97,6% от поставленного.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 средств, предусмотренных программой, всего — 732 542,09 тыс. руб., в т. ч.:</w:t>
      </w:r>
    </w:p>
    <w:p w:rsidR="00D9725C" w:rsidRPr="00D9725C" w:rsidRDefault="00D9725C" w:rsidP="00D9725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ФФОМС — 634 463,98 тыс. руб.;</w:t>
      </w:r>
    </w:p>
    <w:p w:rsidR="00D9725C" w:rsidRPr="00D9725C" w:rsidRDefault="00D9725C" w:rsidP="00D9725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консолидированного бюджета — 98 078,11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на который заключены государственные контракты — 725 295,02 тыс. руб. (99%).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денежных средств, перечисленных поставщикам оборудования — 633 632,6 тыс. руб. (98,4%).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 не использования денежных средств на отчетную дату: не оплачено оборудование, не поставленное в ЛПУ (20 единиц).</w:t>
      </w:r>
    </w:p>
    <w:p w:rsid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Экономия денежных сре</w:t>
      </w:r>
      <w:proofErr w:type="gramStart"/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 р</w:t>
      </w:r>
      <w:proofErr w:type="gramEnd"/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езультате проведенных торгов — 7247,07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Внедрение современных информационных технологий в здравоохранении</w:t>
      </w:r>
    </w:p>
    <w:p w:rsidR="00D9725C" w:rsidRP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медицинских организаций, включенных в региональную программу по данному направлению — 57. Количество единиц компьютерной техники, которые предполагаются к закупке в рамках региональной программы — 2053 ед.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компьютерной техники, по которым заключены государственные (муниципальные) контракты — 1941 ед., на остальные аукцион был признан не действительным в связи с отсутствием заявок от поставщиков.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 — 32 677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по которым не завершены процедуры заключения государственных (муниципальных) контрактов: несостоявшийся аукцион на 112 ед. компьютерной техники.</w:t>
      </w:r>
    </w:p>
    <w:p w:rsid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Экономия денежных сре</w:t>
      </w:r>
      <w:proofErr w:type="gramStart"/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 р</w:t>
      </w:r>
      <w:proofErr w:type="gramEnd"/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езультате проведенных торгов (аукционов) — 10 230,695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Внедрение стандартов медицинской помощи</w:t>
      </w:r>
    </w:p>
    <w:p w:rsidR="00D9725C" w:rsidRP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внедренных стандартов медицинской помощи — 35. Общие фактические расходы на внедрение стандартов оказания медицинской помощи — 603 868 тыс. руб. (93% от планируемых средств). С учетом внедрения одноканального финансирования через систему ОМС общие фактические расходы составили 746 587,7 тыс. рублей (94,2% от планируемых средств).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фактических расходов на лекарственные средства и расходные материалы от общих фактических расходов на внедрение стандартов оказания медицинской помощи 19,7% 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 медицинских организациях, в которых внедрены стандарты медицинской помощи — 20 099,42 руб.</w:t>
      </w:r>
    </w:p>
    <w:p w:rsid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Средний уровень заработной платы среднего медицинского персонала, участвующего в оказании стационарной медицинской помощи в медицинских организациях, в которых внедрены стандарты медицинской помощи — 11 429,37 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доступности амбулаторной медицинской помощи, в том числе оказываемой врачами-специалистами</w:t>
      </w:r>
    </w:p>
    <w:p w:rsidR="00D9725C" w:rsidRP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врачей — специалистов, которым запланировано осуществление денежных выплат в рамках региональной программы — 1004 чел.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средних медицинских работников, которым запланировано осуществление денежных выплат в рамках региональной программы — 1245 чел.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врачей — специалистов, получивших денежные выплаты — 1096 чел.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средних медицинских работников, получивших денежные выплаты — 1105 чел.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Фактические расходы на лекарственные средства и расходные материалы — 40 088,6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Фактические расходы на повышение доступности амбулаторной медицинской помощи 158 647,4 тыс. руб. (96,4% </w:t>
      </w:r>
      <w:proofErr w:type="gramStart"/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запланированной).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доплаты врачам-специалистам, участвующим в мероприятиях по повышению доступности амбулаторной медицинской помощи — 6534,88 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доплаты среднему медицинскому персоналу, участвующему в мероприятиях по повышению доступности амбулаторной медицинской помощи — 4041,37 руб.</w:t>
      </w:r>
    </w:p>
    <w:p w:rsid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заработной платы, сформировавшийся в результате стимулирующих выплат: врачи-специалисты — 17 292,98 руб., средний медперсонал — 11 299,17 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Углубленная диспансеризация 14-летних подростков</w:t>
      </w:r>
    </w:p>
    <w:p w:rsidR="00D9725C" w:rsidRPr="00D9725C" w:rsidRDefault="00D9725C" w:rsidP="00D972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14-летних подростков, запланированных на проведение диспансеризации в текущем году — 6056 чел.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14-летних подростков, прошедших диспансеризацию по состоянию на отчетную дату — 6056 чел.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денежных средств, использованных для реализации данного направления программы модернизации:</w:t>
      </w:r>
    </w:p>
    <w:p w:rsidR="00D9725C" w:rsidRPr="00D9725C" w:rsidRDefault="00D9725C" w:rsidP="00D9725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 средств 4300 тыс. руб.;</w:t>
      </w:r>
    </w:p>
    <w:p w:rsidR="00D9725C" w:rsidRPr="00D9725C" w:rsidRDefault="00D9725C" w:rsidP="00D9725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фактические выплаты составляют 4222,4 тыс. 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повышения заработной платы врачам-специалистам и среднему медицинскому персоналу 18%.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заработной платы врачей-специалистов, получающих доплаты 19 212,2 руб.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Средний уровень заработной платы среднего медицинского персонала, получающего доплаты 12 578,7.</w:t>
      </w:r>
    </w:p>
    <w:p w:rsidR="00D9725C" w:rsidRPr="00D9725C" w:rsidRDefault="00D9725C" w:rsidP="00D97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2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доплаты врачам-специалистам, участвующим в мероприятиях 1919,28 руб.</w:t>
      </w:r>
    </w:p>
    <w:p w:rsidR="00D9725C" w:rsidRPr="00D9725C" w:rsidRDefault="00D9725C" w:rsidP="00D9725C">
      <w:pPr>
        <w:rPr>
          <w:rFonts w:ascii="Times New Roman" w:hAnsi="Times New Roman" w:cs="Times New Roman"/>
          <w:sz w:val="28"/>
          <w:szCs w:val="28"/>
        </w:rPr>
      </w:pPr>
    </w:p>
    <w:sectPr w:rsidR="00D9725C" w:rsidRPr="00D9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46A"/>
    <w:multiLevelType w:val="multilevel"/>
    <w:tmpl w:val="A66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A5C04"/>
    <w:multiLevelType w:val="multilevel"/>
    <w:tmpl w:val="338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C0BC1"/>
    <w:multiLevelType w:val="multilevel"/>
    <w:tmpl w:val="42C2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B073F"/>
    <w:multiLevelType w:val="multilevel"/>
    <w:tmpl w:val="6FF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D9725C"/>
    <w:rsid w:val="00D9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7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2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72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2018-03-22T12:51:00Z</dcterms:created>
  <dcterms:modified xsi:type="dcterms:W3CDTF">2018-03-22T12:56:00Z</dcterms:modified>
</cp:coreProperties>
</file>