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1.Обследование населения с целью выявления </w:t>
      </w:r>
      <w:proofErr w:type="gramStart"/>
      <w:r w:rsidRPr="00966A3C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966A3C">
        <w:rPr>
          <w:rFonts w:ascii="Times New Roman" w:hAnsi="Times New Roman" w:cs="Times New Roman"/>
          <w:sz w:val="28"/>
          <w:szCs w:val="28"/>
        </w:rPr>
        <w:t>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В 2013 году запланировано провести обследование с целью выявления ВИЧ - инфицированных и инфицированных вирусом гепатита «С»   210 000 человек и провести лечение 320 человек. На 1.07.2013 года обследовано 107044 человека (50,97 % от плана). На лечении находится 314 человек.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2.Обеспечение учреждений здравоохранения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иммунопрепаратами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>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В текущем году в вакцинации нуждается: полиомиелит – 11250 чел., гепатит В – 42961 чел., корь –25240 чел</w:t>
      </w:r>
      <w:proofErr w:type="gramStart"/>
      <w:r w:rsidRPr="00966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66A3C">
        <w:rPr>
          <w:rFonts w:ascii="Times New Roman" w:hAnsi="Times New Roman" w:cs="Times New Roman"/>
          <w:sz w:val="28"/>
          <w:szCs w:val="28"/>
        </w:rPr>
        <w:t xml:space="preserve">вакцинация-12895 чел., ревакцинация-12345 чел.), грипп – 311500 чел.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В рамках национального проекта по состоянию на 01.07.2013 г. против гепатита B вакцинация по плану профилактических прививок на 2013 г. не проводилась.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Против полиомиелита привито всего  5687 человек  (вакцинация I) (50,0 % от плана), 5494 человек  (вакцинация II) (48,8 % от плана). В соответствии с приказом Министерства здравоохранения   №51Н от 31.01.2011 г. вакцинация детей до года инактивированной вакциной против полиомиелита проводится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двухкратно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>, а третья вакцинация проводится живой вакциной.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Против кори привито: вакцинация – 6977 чел. (53,8 % от плана), ревакцинация – 7082 (57,3 % от плана).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 В рамках национального календаря было запланировано провести иммунизацию: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- 12994 человек против краснухи (детей до 14 лет, лиц до 25 лет, не привитых ранее);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- 44320 человека против дифтерии, коклюша, столбняка;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- 25473 человек против кори и эпидемического паротита (дети в возрасте 1 года и 6 лет);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- 11072  человек против туберкулеза (детей новорожденных и в возрасте 7 и 14 лет).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lastRenderedPageBreak/>
        <w:t>На 01.07.2013 г. в рамках национального календаря привито: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против краснухи 6232 чел. (47,9 % от плана);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против дифтерии, коклюша, столбняка 18925 чел. (42,6 % от плана);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против кори и эпидемического паротита 12543 чел. (48,9 % от плана);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- против туберкулеза 5546 чел. (50,1 % от плана).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3.Обследование новорожденных детей на адреногенитальный синдром,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>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По состоянию на 1.07.2013 г. обследовано 6237 новорожденных (100% от числа родившихся), выявлено 2 ребенка с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 xml:space="preserve">, 1 с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6A3C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966A3C">
        <w:rPr>
          <w:rFonts w:ascii="Times New Roman" w:hAnsi="Times New Roman" w:cs="Times New Roman"/>
          <w:sz w:val="28"/>
          <w:szCs w:val="28"/>
        </w:rPr>
        <w:t xml:space="preserve"> скрининг новорожденных: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С начала года обследовано 6002 детей  (96,0 % от числа родившихся), нарушения слуха выявлены у 269 детей.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4.Обеспечение населения высокотехнологичной медицинской помощью.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С начала года направлено на лечение в Федеральные центры 2244 пациентов (в т.ч. детей – 1083 чел.), нуждавшихся в ВМП.  Получили лечение 1992 человек (в т.ч. детей – 1044 чел.).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Лист ожидания ведется в комитете здравоохранения Курской области. На 1.07.2013 года в листе ожидания состоит 252 человека, в т.ч. 39 ребенок.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5.Оплата медицинской помощи, оказываемой женщинам.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По состоянию на 1.07.2013 г. выставлено счетов на сумму 52062,0 тыс. рублей (талон  №1- 4864 шт. на сумму 14592,0 тыс. руб., талон №2 - 4945 шт. на сумму 29670,0 тыс. руб., талон № 3.1 - 4203 шт. на сумму 4238,0 тыс. руб., талон №3.2 - 3529 шт. на сумму 3562,0 тыс. руб.).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lastRenderedPageBreak/>
        <w:t>6.Реализация мероприятий, направленных на совершенствование организации медицинской помощи пострадавшим при дорожно-транспортных происшествиях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По состоянию на 1.07.2013 г. по разделу закупка оборудования и медицинского транспорта заключены контракты на общую сумму 9330,56 тыс</w:t>
      </w:r>
      <w:proofErr w:type="gramStart"/>
      <w:r w:rsidRPr="00966A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6A3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>7.Контролирующие функции комитета здравоохранения Курской области при реализации направлений приоритетного национального проекта «Здоровье».</w:t>
      </w:r>
    </w:p>
    <w:p w:rsidR="00966A3C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</w:p>
    <w:p w:rsidR="003F7264" w:rsidRPr="00966A3C" w:rsidRDefault="00966A3C" w:rsidP="00966A3C">
      <w:pPr>
        <w:rPr>
          <w:rFonts w:ascii="Times New Roman" w:hAnsi="Times New Roman" w:cs="Times New Roman"/>
          <w:sz w:val="28"/>
          <w:szCs w:val="28"/>
        </w:rPr>
      </w:pPr>
      <w:r w:rsidRPr="00966A3C">
        <w:rPr>
          <w:rFonts w:ascii="Times New Roman" w:hAnsi="Times New Roman" w:cs="Times New Roman"/>
          <w:sz w:val="28"/>
          <w:szCs w:val="28"/>
        </w:rPr>
        <w:t xml:space="preserve">Комитетом здравоохранения Курской области введена автоматизированная система </w:t>
      </w:r>
      <w:proofErr w:type="gramStart"/>
      <w:r w:rsidRPr="00966A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6A3C">
        <w:rPr>
          <w:rFonts w:ascii="Times New Roman" w:hAnsi="Times New Roman" w:cs="Times New Roman"/>
          <w:sz w:val="28"/>
          <w:szCs w:val="28"/>
        </w:rPr>
        <w:t xml:space="preserve"> использованием диагностического оборудования в амбулаторно-поликлинических учреждениях и внедрена автоматизированная система контроля за использованием санитарного автотранспорта. Отчеты о реализации приоритетного национального проекта «Здоровье» предоставлялись  в соответствии с Типовой Инструкцией. Вопросы реализации национального проекта рассматривались ежемесячно на днях Главного врача, Организаторов здравоохранения, широко освещаются СМИ.</w:t>
      </w:r>
    </w:p>
    <w:sectPr w:rsidR="003F7264" w:rsidRPr="0096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966A3C"/>
    <w:rsid w:val="003F7264"/>
    <w:rsid w:val="0096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2018-03-26T06:13:00Z</dcterms:created>
  <dcterms:modified xsi:type="dcterms:W3CDTF">2018-03-26T06:14:00Z</dcterms:modified>
</cp:coreProperties>
</file>