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9D" w:rsidRPr="00E74C9D" w:rsidRDefault="00E74C9D" w:rsidP="00E74C9D">
      <w:pPr>
        <w:shd w:val="clear" w:color="auto" w:fill="FFFFFF"/>
        <w:spacing w:after="0" w:line="288" w:lineRule="atLeast"/>
        <w:jc w:val="center"/>
        <w:outlineLvl w:val="0"/>
        <w:rPr>
          <w:rFonts w:ascii="Times New Roman" w:eastAsia="Times New Roman" w:hAnsi="Times New Roman" w:cs="Times New Roman"/>
          <w:b/>
          <w:bCs/>
          <w:color w:val="000000" w:themeColor="text1"/>
          <w:kern w:val="36"/>
          <w:sz w:val="28"/>
          <w:szCs w:val="28"/>
        </w:rPr>
      </w:pPr>
      <w:r w:rsidRPr="00E74C9D">
        <w:rPr>
          <w:rFonts w:ascii="Times New Roman" w:eastAsia="Times New Roman" w:hAnsi="Times New Roman" w:cs="Times New Roman"/>
          <w:b/>
          <w:bCs/>
          <w:color w:val="000000" w:themeColor="text1"/>
          <w:kern w:val="36"/>
          <w:sz w:val="28"/>
          <w:szCs w:val="28"/>
        </w:rPr>
        <w:t>Информация о ходе выполнения мероприятий по реализации ПНП «Здоровье» за I полугодие 2012 г.</w:t>
      </w:r>
    </w:p>
    <w:p w:rsidR="00E74C9D" w:rsidRDefault="00E74C9D" w:rsidP="00E74C9D">
      <w:pPr>
        <w:pStyle w:val="2"/>
        <w:spacing w:before="0"/>
        <w:textAlignment w:val="baseline"/>
        <w:rPr>
          <w:rFonts w:ascii="Times New Roman" w:hAnsi="Times New Roman" w:cs="Times New Roman"/>
          <w:color w:val="000000"/>
          <w:sz w:val="28"/>
          <w:szCs w:val="28"/>
        </w:rPr>
      </w:pP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1. Осуществление денежных выплат</w:t>
      </w:r>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 xml:space="preserve">Численность медицинских работников, оказывавших дополнительную медицинскую помощь и имеющих право на денежные выплаты, составляет 1159 человек, из них 549 врачей и 610 медицинских сестер. Финансирование на отчетную дату составляют 56442 тыс. рублей, из них врачам 39509,4 тыс. рублей, медицинским сестрам 16932,6 тыс. рублей. Полная информация о выплатах за апрель текущего года будет сформирована после 15 июля. </w:t>
      </w:r>
      <w:proofErr w:type="gramStart"/>
      <w:r w:rsidRPr="00E74C9D">
        <w:rPr>
          <w:color w:val="000000"/>
          <w:sz w:val="28"/>
          <w:szCs w:val="28"/>
        </w:rPr>
        <w:t>Численность персонала ФАП, врачей, фельдшеров и медицинских сестер скорой медицинской помощи представлена 1580 специалистами: 755 работающих на ФАП и 825 работниками службы скорой медицинской помощи.</w:t>
      </w:r>
      <w:proofErr w:type="gramEnd"/>
      <w:r w:rsidRPr="00E74C9D">
        <w:rPr>
          <w:color w:val="000000"/>
          <w:sz w:val="28"/>
          <w:szCs w:val="28"/>
        </w:rPr>
        <w:t xml:space="preserve"> Финансирование из федерального бюджета на отчетную дату составляет 38318 тыс. рублей. По предварительным данным за июнь 2012 года денежные выплаты вышеперечисленным специалистам составили 6499,933 тыс. рублей, из них работникам ФАП 2729,979 тыс. рублей; врачам, фельдшерам, и медицинским сестрам скорой помощи 3769,954 тыс. руб. Полная информация о выплатах за март текущего года будет сформирована после 15 июля.</w:t>
      </w:r>
    </w:p>
    <w:p w:rsidR="00E74C9D" w:rsidRDefault="00E74C9D" w:rsidP="00E74C9D">
      <w:pPr>
        <w:pStyle w:val="2"/>
        <w:spacing w:before="0"/>
        <w:textAlignment w:val="baseline"/>
        <w:rPr>
          <w:rFonts w:ascii="Times New Roman" w:hAnsi="Times New Roman" w:cs="Times New Roman"/>
          <w:color w:val="000000"/>
          <w:sz w:val="28"/>
          <w:szCs w:val="28"/>
        </w:rPr>
      </w:pP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 xml:space="preserve">2. Обеспечение учреждений здравоохранения </w:t>
      </w:r>
      <w:proofErr w:type="spellStart"/>
      <w:r w:rsidRPr="00E74C9D">
        <w:rPr>
          <w:rFonts w:ascii="Times New Roman" w:hAnsi="Times New Roman" w:cs="Times New Roman"/>
          <w:color w:val="000000"/>
          <w:sz w:val="28"/>
          <w:szCs w:val="28"/>
        </w:rPr>
        <w:t>иммунопрепаратами</w:t>
      </w:r>
      <w:proofErr w:type="spellEnd"/>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В текущем году в вакцинации нуждается: полиомиелит — 11 447 чел., гепатит В — 55 000 чел., корь —10142 чел</w:t>
      </w:r>
      <w:proofErr w:type="gramStart"/>
      <w:r w:rsidRPr="00E74C9D">
        <w:rPr>
          <w:color w:val="000000"/>
          <w:sz w:val="28"/>
          <w:szCs w:val="28"/>
        </w:rPr>
        <w:t>.(</w:t>
      </w:r>
      <w:proofErr w:type="gramEnd"/>
      <w:r w:rsidRPr="00E74C9D">
        <w:rPr>
          <w:color w:val="000000"/>
          <w:sz w:val="28"/>
          <w:szCs w:val="28"/>
        </w:rPr>
        <w:t>вакцинация-997 чел., ревакцинация-9145 чел.), грипп — 300 000 чел.</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 xml:space="preserve">В рамках национального проекта по состоянию на 01.07.2012 г. против гепатита B привито 78907 человек (вакцинация I) </w:t>
      </w:r>
      <w:proofErr w:type="gramStart"/>
      <w:r w:rsidRPr="00E74C9D">
        <w:rPr>
          <w:color w:val="000000"/>
          <w:sz w:val="28"/>
          <w:szCs w:val="28"/>
        </w:rPr>
        <w:t xml:space="preserve">( </w:t>
      </w:r>
      <w:proofErr w:type="gramEnd"/>
      <w:r w:rsidRPr="00E74C9D">
        <w:rPr>
          <w:color w:val="000000"/>
          <w:sz w:val="28"/>
          <w:szCs w:val="28"/>
        </w:rPr>
        <w:t>98,6 % от плана 2011 года), 76929 человека (вакцинация II) (96,2 % от плана 2011 года), 25130 человек (вакцинация III)(31,4 % от плана 2011 года).</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 xml:space="preserve">Против полиомиелита привито всего 5300 человек (вакцинация I) (47 % от плана), 5315 человек (вакцинация II) (46,4 % от плана). В соответствии с приказом Министерства здравоохранения № 51Н от 31.01.2011 г. вакцинация детей до года инактивированной вакциной против полиомиелита проводится </w:t>
      </w:r>
      <w:proofErr w:type="spellStart"/>
      <w:r w:rsidRPr="00E74C9D">
        <w:rPr>
          <w:color w:val="000000"/>
          <w:sz w:val="28"/>
          <w:szCs w:val="28"/>
        </w:rPr>
        <w:t>двухкратно</w:t>
      </w:r>
      <w:proofErr w:type="spellEnd"/>
      <w:r w:rsidRPr="00E74C9D">
        <w:rPr>
          <w:color w:val="000000"/>
          <w:sz w:val="28"/>
          <w:szCs w:val="28"/>
        </w:rPr>
        <w:t>, а третья вакцинация проводится живой вакциной.</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Против кори привито: вакцинация — 930 чел. (93,3% от плана), ревакцинация — 5320 (58 % от плана).</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В рамках национального календаря было запланировано провести иммунизацию:</w:t>
      </w:r>
    </w:p>
    <w:p w:rsidR="00E74C9D" w:rsidRPr="00E74C9D" w:rsidRDefault="00E74C9D" w:rsidP="00E74C9D">
      <w:pPr>
        <w:numPr>
          <w:ilvl w:val="0"/>
          <w:numId w:val="1"/>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26500 человек против краснухи (детей до 14 лет, лиц до 25 лет, не привитых ранее);</w:t>
      </w:r>
    </w:p>
    <w:p w:rsidR="00E74C9D" w:rsidRPr="00E74C9D" w:rsidRDefault="00E74C9D" w:rsidP="00E74C9D">
      <w:pPr>
        <w:numPr>
          <w:ilvl w:val="0"/>
          <w:numId w:val="1"/>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84000 человека против дифтерии, коклюша, столбняка;</w:t>
      </w:r>
    </w:p>
    <w:p w:rsidR="00E74C9D" w:rsidRPr="00E74C9D" w:rsidRDefault="00E74C9D" w:rsidP="00E74C9D">
      <w:pPr>
        <w:numPr>
          <w:ilvl w:val="0"/>
          <w:numId w:val="1"/>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lastRenderedPageBreak/>
        <w:t>23500 человек против кори и эпидемического паротита (дети в возрасте 1 года и 6 лет);</w:t>
      </w:r>
    </w:p>
    <w:p w:rsidR="00E74C9D" w:rsidRPr="00E74C9D" w:rsidRDefault="00E74C9D" w:rsidP="00E74C9D">
      <w:pPr>
        <w:numPr>
          <w:ilvl w:val="0"/>
          <w:numId w:val="1"/>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16500 человек против туберкулеза (детей новорожденных и в возрасте 7 и 14 лет).</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На 01.07.2012 г. в рамках национального календаря привито:</w:t>
      </w:r>
    </w:p>
    <w:p w:rsidR="00E74C9D" w:rsidRPr="00E74C9D" w:rsidRDefault="00E74C9D" w:rsidP="00E74C9D">
      <w:pPr>
        <w:numPr>
          <w:ilvl w:val="0"/>
          <w:numId w:val="2"/>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против краснухи 16505 чел. (62,2 % от плана);</w:t>
      </w:r>
    </w:p>
    <w:p w:rsidR="00E74C9D" w:rsidRPr="00E74C9D" w:rsidRDefault="00E74C9D" w:rsidP="00E74C9D">
      <w:pPr>
        <w:numPr>
          <w:ilvl w:val="0"/>
          <w:numId w:val="2"/>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против дифтерии, коклюша, столбняка 48600 чел. (57,8 % от плана);</w:t>
      </w:r>
    </w:p>
    <w:p w:rsidR="00E74C9D" w:rsidRPr="00E74C9D" w:rsidRDefault="00E74C9D" w:rsidP="00E74C9D">
      <w:pPr>
        <w:numPr>
          <w:ilvl w:val="0"/>
          <w:numId w:val="2"/>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против кори и эпидемического паротита 13500 чел. (57,4 % от плана);</w:t>
      </w:r>
    </w:p>
    <w:p w:rsidR="00E74C9D" w:rsidRPr="00E74C9D" w:rsidRDefault="00E74C9D" w:rsidP="00E74C9D">
      <w:pPr>
        <w:numPr>
          <w:ilvl w:val="0"/>
          <w:numId w:val="2"/>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против туберкулеза 8960 чел. (54,3 % от плана).</w:t>
      </w:r>
    </w:p>
    <w:p w:rsidR="00E74C9D" w:rsidRDefault="00E74C9D" w:rsidP="00E74C9D">
      <w:pPr>
        <w:pStyle w:val="2"/>
        <w:spacing w:before="0"/>
        <w:textAlignment w:val="baseline"/>
        <w:rPr>
          <w:rFonts w:ascii="Times New Roman" w:hAnsi="Times New Roman" w:cs="Times New Roman"/>
          <w:color w:val="000000"/>
          <w:sz w:val="28"/>
          <w:szCs w:val="28"/>
        </w:rPr>
      </w:pP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 xml:space="preserve">3. Обследование населения с целью выявления </w:t>
      </w:r>
      <w:proofErr w:type="gramStart"/>
      <w:r w:rsidRPr="00E74C9D">
        <w:rPr>
          <w:rFonts w:ascii="Times New Roman" w:hAnsi="Times New Roman" w:cs="Times New Roman"/>
          <w:color w:val="000000"/>
          <w:sz w:val="28"/>
          <w:szCs w:val="28"/>
        </w:rPr>
        <w:t>ВИЧ-инфицированных</w:t>
      </w:r>
      <w:proofErr w:type="gramEnd"/>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В 2012 году запланировано провести обследование с целью выявления ВИЧ — инфицированных и инфицированных вирусом гепатита «С» 210 000 человек и провести лечение 258 человек. На 01.07.2012 года обследовано 110589 человек (52,7 % от плана). На лечении находится 247 человек. Получено 235802 единицы для лечения ВИЧ и гепатитов на сумму 24158,08 тыс</w:t>
      </w:r>
      <w:proofErr w:type="gramStart"/>
      <w:r w:rsidRPr="00E74C9D">
        <w:rPr>
          <w:color w:val="000000"/>
          <w:sz w:val="28"/>
          <w:szCs w:val="28"/>
        </w:rPr>
        <w:t>.р</w:t>
      </w:r>
      <w:proofErr w:type="gramEnd"/>
      <w:r w:rsidRPr="00E74C9D">
        <w:rPr>
          <w:color w:val="000000"/>
          <w:sz w:val="28"/>
          <w:szCs w:val="28"/>
        </w:rPr>
        <w:t xml:space="preserve">уб. На средства </w:t>
      </w:r>
      <w:proofErr w:type="spellStart"/>
      <w:r w:rsidRPr="00E74C9D">
        <w:rPr>
          <w:color w:val="000000"/>
          <w:sz w:val="28"/>
          <w:szCs w:val="28"/>
        </w:rPr>
        <w:t>софинансирования</w:t>
      </w:r>
      <w:proofErr w:type="spellEnd"/>
      <w:r w:rsidRPr="00E74C9D">
        <w:rPr>
          <w:color w:val="000000"/>
          <w:sz w:val="28"/>
          <w:szCs w:val="28"/>
        </w:rPr>
        <w:t xml:space="preserve"> из областного бюджета приобретено 8 наборов тест-систем на сумму 84810 руб.</w:t>
      </w:r>
    </w:p>
    <w:p w:rsidR="00E74C9D" w:rsidRDefault="00E74C9D" w:rsidP="00E74C9D">
      <w:pPr>
        <w:pStyle w:val="2"/>
        <w:spacing w:before="0"/>
        <w:textAlignment w:val="baseline"/>
        <w:rPr>
          <w:rFonts w:ascii="Times New Roman" w:hAnsi="Times New Roman" w:cs="Times New Roman"/>
          <w:color w:val="000000"/>
          <w:sz w:val="28"/>
          <w:szCs w:val="28"/>
        </w:rPr>
      </w:pP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 xml:space="preserve">4. Обследование новорожденных детей на адреногенитальный синдром, </w:t>
      </w:r>
      <w:proofErr w:type="spellStart"/>
      <w:r w:rsidRPr="00E74C9D">
        <w:rPr>
          <w:rFonts w:ascii="Times New Roman" w:hAnsi="Times New Roman" w:cs="Times New Roman"/>
          <w:color w:val="000000"/>
          <w:sz w:val="28"/>
          <w:szCs w:val="28"/>
        </w:rPr>
        <w:t>галактоземию</w:t>
      </w:r>
      <w:proofErr w:type="spellEnd"/>
      <w:r w:rsidRPr="00E74C9D">
        <w:rPr>
          <w:rFonts w:ascii="Times New Roman" w:hAnsi="Times New Roman" w:cs="Times New Roman"/>
          <w:color w:val="000000"/>
          <w:sz w:val="28"/>
          <w:szCs w:val="28"/>
        </w:rPr>
        <w:t xml:space="preserve"> и </w:t>
      </w:r>
      <w:proofErr w:type="spellStart"/>
      <w:r w:rsidRPr="00E74C9D">
        <w:rPr>
          <w:rFonts w:ascii="Times New Roman" w:hAnsi="Times New Roman" w:cs="Times New Roman"/>
          <w:color w:val="000000"/>
          <w:sz w:val="28"/>
          <w:szCs w:val="28"/>
        </w:rPr>
        <w:t>муковисцидоз</w:t>
      </w:r>
      <w:proofErr w:type="spellEnd"/>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 xml:space="preserve">По состоянию на 01.07.2012 г. обследовано 6382 новорожденных (50,3% от плана), выявлено 4 ребенка </w:t>
      </w:r>
      <w:proofErr w:type="gramStart"/>
      <w:r w:rsidRPr="00E74C9D">
        <w:rPr>
          <w:color w:val="000000"/>
          <w:sz w:val="28"/>
          <w:szCs w:val="28"/>
        </w:rPr>
        <w:t>с</w:t>
      </w:r>
      <w:proofErr w:type="gramEnd"/>
      <w:r w:rsidRPr="00E74C9D">
        <w:rPr>
          <w:color w:val="000000"/>
          <w:sz w:val="28"/>
          <w:szCs w:val="28"/>
        </w:rPr>
        <w:t xml:space="preserve"> врожденным </w:t>
      </w:r>
      <w:proofErr w:type="spellStart"/>
      <w:r w:rsidRPr="00E74C9D">
        <w:rPr>
          <w:color w:val="000000"/>
          <w:sz w:val="28"/>
          <w:szCs w:val="28"/>
        </w:rPr>
        <w:t>гипотериозом</w:t>
      </w:r>
      <w:proofErr w:type="spellEnd"/>
      <w:r w:rsidRPr="00E74C9D">
        <w:rPr>
          <w:color w:val="000000"/>
          <w:sz w:val="28"/>
          <w:szCs w:val="28"/>
        </w:rPr>
        <w:t xml:space="preserve">, 2 с </w:t>
      </w:r>
      <w:proofErr w:type="spellStart"/>
      <w:r w:rsidRPr="00E74C9D">
        <w:rPr>
          <w:color w:val="000000"/>
          <w:sz w:val="28"/>
          <w:szCs w:val="28"/>
        </w:rPr>
        <w:t>фенилкетонурией</w:t>
      </w:r>
      <w:proofErr w:type="spellEnd"/>
      <w:r w:rsidRPr="00E74C9D">
        <w:rPr>
          <w:color w:val="000000"/>
          <w:sz w:val="28"/>
          <w:szCs w:val="28"/>
        </w:rPr>
        <w:t>.</w:t>
      </w:r>
    </w:p>
    <w:p w:rsidR="00E74C9D" w:rsidRPr="00E74C9D" w:rsidRDefault="00E74C9D" w:rsidP="00E74C9D">
      <w:pPr>
        <w:pStyle w:val="3"/>
        <w:spacing w:before="0"/>
        <w:textAlignment w:val="baseline"/>
        <w:rPr>
          <w:rFonts w:ascii="Times New Roman" w:hAnsi="Times New Roman" w:cs="Times New Roman"/>
          <w:color w:val="000000"/>
          <w:sz w:val="28"/>
          <w:szCs w:val="28"/>
        </w:rPr>
      </w:pPr>
      <w:proofErr w:type="spellStart"/>
      <w:r w:rsidRPr="00E74C9D">
        <w:rPr>
          <w:rFonts w:ascii="Times New Roman" w:hAnsi="Times New Roman" w:cs="Times New Roman"/>
          <w:color w:val="000000"/>
          <w:sz w:val="28"/>
          <w:szCs w:val="28"/>
        </w:rPr>
        <w:t>Аудиологический</w:t>
      </w:r>
      <w:proofErr w:type="spellEnd"/>
      <w:r w:rsidRPr="00E74C9D">
        <w:rPr>
          <w:rFonts w:ascii="Times New Roman" w:hAnsi="Times New Roman" w:cs="Times New Roman"/>
          <w:color w:val="000000"/>
          <w:sz w:val="28"/>
          <w:szCs w:val="28"/>
        </w:rPr>
        <w:t xml:space="preserve"> скрининг новорожденных</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С начала года обследовано 6006 детей (49,8 % от плана), нарушения слуха выявлены у 207 детей.</w:t>
      </w:r>
    </w:p>
    <w:p w:rsidR="00E74C9D" w:rsidRPr="00E74C9D" w:rsidRDefault="00E74C9D" w:rsidP="00E74C9D">
      <w:pPr>
        <w:pStyle w:val="3"/>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Проведение диспансеризации пребывающих в стационарных учреждениях детей-сирот и детей, находящихся в трудной жизненной ситуации</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В 2012 году планируется осмотреть 2824 ребенка. На 01.07.2012 г. число детей-сирот, прошедших диспансеризацию составило 1132 (40,1 % от плана) из них отнесено </w:t>
      </w:r>
      <w:proofErr w:type="gramStart"/>
      <w:r w:rsidRPr="00E74C9D">
        <w:rPr>
          <w:color w:val="000000"/>
          <w:sz w:val="28"/>
          <w:szCs w:val="28"/>
        </w:rPr>
        <w:t>к</w:t>
      </w:r>
      <w:proofErr w:type="gramEnd"/>
      <w:r w:rsidRPr="00E74C9D">
        <w:rPr>
          <w:color w:val="000000"/>
          <w:sz w:val="28"/>
          <w:szCs w:val="28"/>
        </w:rPr>
        <w:t>:</w:t>
      </w:r>
    </w:p>
    <w:p w:rsidR="00E74C9D" w:rsidRPr="00E74C9D" w:rsidRDefault="00E74C9D" w:rsidP="00E74C9D">
      <w:pPr>
        <w:numPr>
          <w:ilvl w:val="0"/>
          <w:numId w:val="3"/>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I группе здоровья — 8</w:t>
      </w:r>
    </w:p>
    <w:p w:rsidR="00E74C9D" w:rsidRPr="00E74C9D" w:rsidRDefault="00E74C9D" w:rsidP="00E74C9D">
      <w:pPr>
        <w:numPr>
          <w:ilvl w:val="0"/>
          <w:numId w:val="3"/>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II группе здоровья — 157</w:t>
      </w:r>
    </w:p>
    <w:p w:rsidR="00E74C9D" w:rsidRPr="00E74C9D" w:rsidRDefault="00E74C9D" w:rsidP="00E74C9D">
      <w:pPr>
        <w:numPr>
          <w:ilvl w:val="0"/>
          <w:numId w:val="3"/>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III группе здоровья — 556</w:t>
      </w:r>
    </w:p>
    <w:p w:rsidR="00E74C9D" w:rsidRPr="00E74C9D" w:rsidRDefault="00E74C9D" w:rsidP="00E74C9D">
      <w:pPr>
        <w:numPr>
          <w:ilvl w:val="0"/>
          <w:numId w:val="3"/>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IV группе здоровья —60</w:t>
      </w:r>
    </w:p>
    <w:p w:rsidR="00E74C9D" w:rsidRPr="00E74C9D" w:rsidRDefault="00E74C9D" w:rsidP="00E74C9D">
      <w:pPr>
        <w:numPr>
          <w:ilvl w:val="0"/>
          <w:numId w:val="3"/>
        </w:numPr>
        <w:spacing w:after="0" w:line="240" w:lineRule="auto"/>
        <w:ind w:left="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V группе здоровья — 351</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Из общего числа детей, прошедших диспансеризацию нуждаются в дополнительном обследовании всего 311 детей, из них в федеральных медицинских специализированных учреждениях 6 детей.</w:t>
      </w: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lastRenderedPageBreak/>
        <w:t>5. Обеспечение населения высокотехнологичной медицинской помощью</w:t>
      </w:r>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 xml:space="preserve">С начала года направлено на лечение в Федеральные центры 1939 пациента, </w:t>
      </w:r>
      <w:proofErr w:type="gramStart"/>
      <w:r w:rsidRPr="00E74C9D">
        <w:rPr>
          <w:color w:val="000000"/>
          <w:sz w:val="28"/>
          <w:szCs w:val="28"/>
        </w:rPr>
        <w:t>нуждавшихся</w:t>
      </w:r>
      <w:proofErr w:type="gramEnd"/>
      <w:r w:rsidRPr="00E74C9D">
        <w:rPr>
          <w:color w:val="000000"/>
          <w:sz w:val="28"/>
          <w:szCs w:val="28"/>
        </w:rPr>
        <w:t xml:space="preserve"> в ВМП. Получили лечение 1711 человек. Из них 566 детей.</w:t>
      </w: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Лист ожидания ведется в комитете здравоохранения Курской области. На 01.07.2012 года в листе ожидания состоит 228 человек.</w:t>
      </w:r>
    </w:p>
    <w:p w:rsidR="00E74C9D" w:rsidRDefault="00E74C9D" w:rsidP="00E74C9D">
      <w:pPr>
        <w:pStyle w:val="2"/>
        <w:spacing w:before="0"/>
        <w:textAlignment w:val="baseline"/>
        <w:rPr>
          <w:rFonts w:ascii="Times New Roman" w:hAnsi="Times New Roman" w:cs="Times New Roman"/>
          <w:color w:val="000000"/>
          <w:sz w:val="28"/>
          <w:szCs w:val="28"/>
        </w:rPr>
      </w:pP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6. Оплата медицинской помощи, оказываемой женщинам</w:t>
      </w:r>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По состоянию на 01.07.2012 г. выставлено счетов на сумму 52971,000 тыс. рублей (талон № 1- 5026 шт. на сумму 15078,000 тыс. руб., талонов № 2 — 5090 шт. на сумму 30540,000 тыс. руб., талонов № 3-1 — 4079 шт. на сумму 4117,000 тыс. руб. и талонов № 3-2 — 3214 шт. на сумму 3236,000 тыс. руб.).</w:t>
      </w:r>
    </w:p>
    <w:p w:rsidR="00E74C9D" w:rsidRDefault="00E74C9D" w:rsidP="00E74C9D">
      <w:pPr>
        <w:pStyle w:val="2"/>
        <w:spacing w:before="0"/>
        <w:textAlignment w:val="baseline"/>
        <w:rPr>
          <w:rFonts w:ascii="Times New Roman" w:hAnsi="Times New Roman" w:cs="Times New Roman"/>
          <w:color w:val="000000"/>
          <w:sz w:val="28"/>
          <w:szCs w:val="28"/>
        </w:rPr>
      </w:pPr>
    </w:p>
    <w:p w:rsidR="00E74C9D" w:rsidRPr="00E74C9D" w:rsidRDefault="00E74C9D" w:rsidP="00E74C9D">
      <w:pPr>
        <w:pStyle w:val="2"/>
        <w:spacing w:before="0"/>
        <w:textAlignment w:val="baseline"/>
        <w:rPr>
          <w:rFonts w:ascii="Times New Roman" w:hAnsi="Times New Roman" w:cs="Times New Roman"/>
          <w:color w:val="000000"/>
          <w:sz w:val="28"/>
          <w:szCs w:val="28"/>
        </w:rPr>
      </w:pPr>
      <w:r w:rsidRPr="00E74C9D">
        <w:rPr>
          <w:rFonts w:ascii="Times New Roman" w:hAnsi="Times New Roman" w:cs="Times New Roman"/>
          <w:color w:val="000000"/>
          <w:sz w:val="28"/>
          <w:szCs w:val="28"/>
        </w:rPr>
        <w:t>7. Контролирующие функции комитета здравоохранения Курской области при реализации направлений приоритетного национального проекта «Здоровье»</w:t>
      </w:r>
    </w:p>
    <w:p w:rsidR="00E74C9D" w:rsidRDefault="00E74C9D" w:rsidP="00E74C9D">
      <w:pPr>
        <w:pStyle w:val="a3"/>
        <w:spacing w:before="0" w:beforeAutospacing="0" w:after="0" w:afterAutospacing="0"/>
        <w:textAlignment w:val="baseline"/>
        <w:rPr>
          <w:color w:val="000000"/>
          <w:sz w:val="28"/>
          <w:szCs w:val="28"/>
        </w:rPr>
      </w:pPr>
    </w:p>
    <w:p w:rsidR="00E74C9D" w:rsidRPr="00E74C9D" w:rsidRDefault="00E74C9D" w:rsidP="00E74C9D">
      <w:pPr>
        <w:pStyle w:val="a3"/>
        <w:spacing w:before="0" w:beforeAutospacing="0" w:after="0" w:afterAutospacing="0"/>
        <w:textAlignment w:val="baseline"/>
        <w:rPr>
          <w:color w:val="000000"/>
          <w:sz w:val="28"/>
          <w:szCs w:val="28"/>
        </w:rPr>
      </w:pPr>
      <w:r w:rsidRPr="00E74C9D">
        <w:rPr>
          <w:color w:val="000000"/>
          <w:sz w:val="28"/>
          <w:szCs w:val="28"/>
        </w:rPr>
        <w:t>Комитетом здравоохранения Курской области введена автоматизированная система контроля за использованием диагностического оборудования в амбулаторно-поликлинических учреждениях и внедрена автоматизированная система контроля за использованием санитарного автотранспорта. Отчеты о реализации приоритетного национального проекта «Здоровье» предоставлялись в соответствии с Типовой Инструкцией. Вопросы реализации национального проекта рассматривались ежемесячно на днях Главного врача, Организаторов здравоохранения, широко освещаются СМИ.</w:t>
      </w:r>
    </w:p>
    <w:p w:rsidR="009D79AE" w:rsidRPr="00E74C9D" w:rsidRDefault="009D79AE">
      <w:pPr>
        <w:rPr>
          <w:rFonts w:ascii="Times New Roman" w:hAnsi="Times New Roman" w:cs="Times New Roman"/>
          <w:sz w:val="28"/>
          <w:szCs w:val="28"/>
        </w:rPr>
      </w:pPr>
    </w:p>
    <w:sectPr w:rsidR="009D79AE" w:rsidRPr="00E74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66C3"/>
    <w:multiLevelType w:val="multilevel"/>
    <w:tmpl w:val="ADA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420D4"/>
    <w:multiLevelType w:val="multilevel"/>
    <w:tmpl w:val="520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D011B"/>
    <w:multiLevelType w:val="multilevel"/>
    <w:tmpl w:val="550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E74C9D"/>
    <w:rsid w:val="009D79AE"/>
    <w:rsid w:val="00E74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4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74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4C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C9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74C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4C9D"/>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E74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860815">
      <w:bodyDiv w:val="1"/>
      <w:marLeft w:val="0"/>
      <w:marRight w:val="0"/>
      <w:marTop w:val="0"/>
      <w:marBottom w:val="0"/>
      <w:divBdr>
        <w:top w:val="none" w:sz="0" w:space="0" w:color="auto"/>
        <w:left w:val="none" w:sz="0" w:space="0" w:color="auto"/>
        <w:bottom w:val="none" w:sz="0" w:space="0" w:color="auto"/>
        <w:right w:val="none" w:sz="0" w:space="0" w:color="auto"/>
      </w:divBdr>
    </w:div>
    <w:div w:id="19333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4767</Characters>
  <Application>Microsoft Office Word</Application>
  <DocSecurity>0</DocSecurity>
  <Lines>39</Lines>
  <Paragraphs>11</Paragraphs>
  <ScaleCrop>false</ScaleCrop>
  <Company>Reanimator Extreme Edition</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2018-03-26T06:29:00Z</dcterms:created>
  <dcterms:modified xsi:type="dcterms:W3CDTF">2018-03-26T06:31:00Z</dcterms:modified>
</cp:coreProperties>
</file>