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3C" w:rsidRPr="00A16F3C" w:rsidRDefault="00A16F3C" w:rsidP="00A16F3C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</w:pPr>
      <w:r w:rsidRPr="00A16F3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</w:rPr>
        <w:t>Информация о ходе выполнения мероприятий по реализации ПНП «Здоровье» за 2012 год</w:t>
      </w:r>
    </w:p>
    <w:p w:rsidR="00A16F3C" w:rsidRP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br/>
        <w:t>1. Осуществление денежных выплат.</w:t>
      </w:r>
    </w:p>
    <w:p w:rsid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Численность медицинских работников, оказывавших дополнительную медицинскую помощь и имеющих право на денежные выплаты, составляет 1110 человек, из них 522 врачей и 588 медицинских сестер. Финансирование на отчетную дату составляют 135460,8 тыс. рублей. По данным на 1 января 2013 года денежные выплаты составили 120272,3 тыс. руб., из них 76756,5 тыс. руб. врачам и 43515,8 тыс</w:t>
      </w:r>
      <w:proofErr w:type="gram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.р</w:t>
      </w:r>
      <w:proofErr w:type="gram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уб. медицинским сестрам.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proofErr w:type="gramStart"/>
      <w:r w:rsidRPr="00A16F3C">
        <w:rPr>
          <w:color w:val="000000" w:themeColor="text1"/>
          <w:sz w:val="28"/>
          <w:szCs w:val="28"/>
        </w:rPr>
        <w:t>Численность персонала ФАП, врачей, фельдшеров и медицинских сестер скорой медицинской помощи представлена 1532 специалистами: 714 работающих на ФАП и 818 работниками службы скорой медицинской помощи.</w:t>
      </w:r>
      <w:proofErr w:type="gramEnd"/>
      <w:r w:rsidRPr="00A16F3C">
        <w:rPr>
          <w:color w:val="000000" w:themeColor="text1"/>
          <w:sz w:val="28"/>
          <w:szCs w:val="28"/>
        </w:rPr>
        <w:t xml:space="preserve"> Финансирование из федерального бюджета на отчетную дату составляет 90140,0 тыс. рублей. По данным на 1 января 2013 года денежные выплаты вышеперечисленным специалистам составили 79419,0 тыс. рублей, из них работникам ФАП 35659,5 тыс. рублей; врачам, фельдшерам, и медицинским сестрам скорой помощи 43759,5 тыс. руб.</w:t>
      </w:r>
    </w:p>
    <w:p w:rsid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2. Обеспечение учреждений здравоохранения </w:t>
      </w:r>
      <w:proofErr w:type="spellStart"/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иммунопрепаратами</w:t>
      </w:r>
      <w:proofErr w:type="spellEnd"/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В текущем году в вакцинации нуждается: полиомиелит — 11447 чел., гепатит</w:t>
      </w:r>
      <w:proofErr w:type="gram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proofErr w:type="gram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 — 55 000 чел., корь —11051 чел. (вакцинация-997 чел., ревакцинация-10054 чел.), грипп — 301 500 чел.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 xml:space="preserve">По состоянию на 1.01.2013 г. против гепатита B привито 55000 человек (вакцинация I) </w:t>
      </w:r>
      <w:proofErr w:type="gram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 xml:space="preserve">( </w:t>
      </w:r>
      <w:proofErr w:type="gram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100 % от плана 2012 года), 55000 человека (вакцинация II) (100 % от плана 2012 года),20935 человек (вакцинация III) (38.06% от плана 2012 года).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Против полиомиелита привито всего 11448 человек (вакцинация I) (100 % от плана), 11448 человек (вакцинация II) (100 % от плана). В соответствии с приказом Министерства здравоохранения № 51Н от 31.01.2011 г. вакцинация детей до года инактивированной вакциной против полиомиелита проводится двукратно, а третья вакцинация проводится живой вакциной.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Против кори привито: вакцинация — 997 чел. (100% от плана), ревакцинация — 10000 (99,4 % от плана).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В рамках национального календаря было запланировано провести иммунизацию: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— 23795 человек против краснухи (детей до 14 лет, лиц до 25 лет, не привитых ранее);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— 238226 человека против дифтерии, коклюша, столбняка;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— 45130 человек против кори и эпидемического паротита (дети в возрасте 1 года и 6 лет);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— 14239 человек против туберкулеза (детей новорожденных и в возрасте 7 и 14 лет).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На 1.01.2013 г. в рамках национального календаря привито: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— против краснухи 24357 чел. (102,4 % от плана);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— против дифтерии, коклюша, столбняка 240670 чел. (101,0 % от плана);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— против кори и эпидемического паротита 44805 чел. (99,3 % от плана);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— против туберкулеза 13752 чел. (96,6% от плана).</w:t>
      </w:r>
    </w:p>
    <w:p w:rsid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3. Обследование населения с целью выявления </w:t>
      </w:r>
      <w:proofErr w:type="gramStart"/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ВИЧ-инфицированных</w:t>
      </w:r>
      <w:proofErr w:type="gramEnd"/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В 2012 году запланировано провести обследование с целью выявления ВИЧ — инфицированных и инфицированных вирусом гепатита «С» 210 000 человек и провести лечение 256 человек. На 1.01.2013 года обследовано 212900 человека (101,4 % от плана). На лечении находится 262 человек. Получено 663345 единиц для лечения ВИЧ и гепатитов на сумму 57985 тыс</w:t>
      </w:r>
      <w:proofErr w:type="gram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.р</w:t>
      </w:r>
      <w:proofErr w:type="gram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уб. На средства субсидии и </w:t>
      </w:r>
      <w:proofErr w:type="spell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софинансирования</w:t>
      </w:r>
      <w:proofErr w:type="spell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 xml:space="preserve"> из областного бюджета приобретен 1116 наборов тест-систем на сумму 13875,8 тыс.руб.</w:t>
      </w:r>
    </w:p>
    <w:p w:rsid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4. Проведение дополнительной диспансеризации работающего населения.</w:t>
      </w:r>
    </w:p>
    <w:p w:rsid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В 2012 году планируется осмотреть 19000 человек. На 1.01.2013г. число граждан, прошедших дополнительную диспансеризацию, составило 19450 (102,4% от плана) из них отнесено </w:t>
      </w:r>
      <w:proofErr w:type="gram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к</w:t>
      </w:r>
      <w:proofErr w:type="gram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: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I группе здоровья — 2607,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II группе здоровья — 2458,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III группе здоровья — 13957,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IV группе здоровья — 426,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V группе здоровья — 2.</w:t>
      </w:r>
    </w:p>
    <w:p w:rsidR="00A16F3C" w:rsidRP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lastRenderedPageBreak/>
        <w:t xml:space="preserve">5. Обследование новорожденных детей на адреногенитальный синдром, </w:t>
      </w:r>
      <w:proofErr w:type="spellStart"/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галактоземию</w:t>
      </w:r>
      <w:proofErr w:type="spellEnd"/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и </w:t>
      </w:r>
      <w:proofErr w:type="spellStart"/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муковисцидоз</w:t>
      </w:r>
      <w:proofErr w:type="spellEnd"/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proofErr w:type="gram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 xml:space="preserve">По состоянию на 1.01.2013 г. обследовано 13024 новорожденных (102,5 % от плана), выявлено 5 детей с врожденным </w:t>
      </w:r>
      <w:proofErr w:type="spell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гипотериозом</w:t>
      </w:r>
      <w:proofErr w:type="spell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 xml:space="preserve">, 4 с </w:t>
      </w:r>
      <w:proofErr w:type="spell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фенилкетонурией</w:t>
      </w:r>
      <w:proofErr w:type="spell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 xml:space="preserve">, 1 с адреногенитальным синдромом, 2 с </w:t>
      </w:r>
      <w:proofErr w:type="spell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муковисцидозом</w:t>
      </w:r>
      <w:proofErr w:type="spell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.</w:t>
      </w:r>
      <w:proofErr w:type="gramEnd"/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— </w:t>
      </w:r>
      <w:proofErr w:type="spell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Аудиологический</w:t>
      </w:r>
      <w:proofErr w:type="spell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 xml:space="preserve"> скрининг новорожденных: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С начала года обследовано 12347 ребенка (102,5 % от плана), нарушения слуха выявлены у 531 ребенка.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— Проведение диспансеризации пребывающих в стационарных учреждениях детей-сирот и детей, находящихся в трудной жизненной ситуации.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В 2012 году планировалось осмотреть 2905 детей. На 1.01.2013 г. число детей-сирот, прошедших диспансеризацию составило 2907 (100,1 % от плана) из них отнесено </w:t>
      </w:r>
      <w:proofErr w:type="gramStart"/>
      <w:r w:rsidRPr="00A16F3C">
        <w:rPr>
          <w:color w:val="000000" w:themeColor="text1"/>
          <w:sz w:val="28"/>
          <w:szCs w:val="28"/>
        </w:rPr>
        <w:t>к</w:t>
      </w:r>
      <w:proofErr w:type="gramEnd"/>
      <w:r w:rsidRPr="00A16F3C">
        <w:rPr>
          <w:color w:val="000000" w:themeColor="text1"/>
          <w:sz w:val="28"/>
          <w:szCs w:val="28"/>
        </w:rPr>
        <w:t>: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I группе здоровья — 29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II группе здоровья —626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III группе здоровья — 1536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IV группе здоровья —87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V группе здоровья — 629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Из общего числа детей, прошедших диспансеризацию нуждаются в дополнительном обследовании всего 554 детей, из них в федеральных медицинских специализированных учреждениях 10 детей.</w:t>
      </w:r>
    </w:p>
    <w:p w:rsid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6. Обеспечение населения высокотехнологичной медицинской помощью.</w:t>
      </w:r>
    </w:p>
    <w:p w:rsid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С начала года направлено на лечение в Федеральные центры 3812 пациенто</w:t>
      </w:r>
      <w:proofErr w:type="gram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в(</w:t>
      </w:r>
      <w:proofErr w:type="gram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в т.ч. детей — 1522 чел.), нуждавшихся в ВМП. Получили лечение 3357 человека (в т.ч. детей — 1388 чел.).</w:t>
      </w: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</w:rPr>
        <w:t>Лист ожидания ведется в комитете здравоохранения Курской области. На 1.01.2013 года в листе ожидания состоит 465 человека, в т.ч. 134 ребенка.</w:t>
      </w:r>
    </w:p>
    <w:p w:rsid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7. Оплата медицинской помощи, оказываемой женщинам.</w:t>
      </w:r>
    </w:p>
    <w:p w:rsid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 xml:space="preserve">По состоянию на 1.01.2013 г. выставлено счетов на сумму 119853,0 тыс. рублей (талон № 1- 11237 шт. на сумму 33711,000 тыс. руб., талонов № 2 — 11663 шт. на сумму 69978,000 тыс. руб., талонов № 3-1 — 8522 шт. на сумму </w:t>
      </w:r>
      <w:r w:rsidRPr="00A16F3C">
        <w:rPr>
          <w:color w:val="000000" w:themeColor="text1"/>
          <w:sz w:val="28"/>
          <w:szCs w:val="28"/>
          <w:bdr w:val="none" w:sz="0" w:space="0" w:color="auto" w:frame="1"/>
        </w:rPr>
        <w:lastRenderedPageBreak/>
        <w:t>8602,0,000 тыс. руб. и талонов № 3-2 — 7507 шт. на сумму 7562,000 тыс. руб.).</w:t>
      </w:r>
    </w:p>
    <w:p w:rsid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8. Реализация мероприятий, направленных на совершенствование организации медицинской помощи пострадавшим при дорожно-транспортных происшествиях</w:t>
      </w:r>
    </w:p>
    <w:p w:rsid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В 2012 году на реализацию данных мероприятий выделено 12 млн</w:t>
      </w:r>
      <w:proofErr w:type="gram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.р</w:t>
      </w:r>
      <w:proofErr w:type="gram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уб. за счет средств областного бюджета и 187626,3 тыс.руб. за счет средств федерального бюджета. По состоянию на 1.01.2013 г. по разделу капитальный ремонт заключены контракты на общую сумму 45014,722 тыс</w:t>
      </w:r>
      <w:proofErr w:type="gramStart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.р</w:t>
      </w:r>
      <w:proofErr w:type="gramEnd"/>
      <w:r w:rsidRPr="00A16F3C">
        <w:rPr>
          <w:color w:val="000000" w:themeColor="text1"/>
          <w:sz w:val="28"/>
          <w:szCs w:val="28"/>
          <w:bdr w:val="none" w:sz="0" w:space="0" w:color="auto" w:frame="1"/>
        </w:rPr>
        <w:t>уб., по состоянию на 1.01.2013г. выполнено 37855,0 тыс. руб. По состоянию на 1.01.2013 г. по разделу закупка оборудования и медицинского транспорта заключены контракты на общую сумму 126494,2 тыс.руб.</w:t>
      </w:r>
    </w:p>
    <w:p w:rsid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2"/>
        <w:spacing w:before="0" w:line="400" w:lineRule="atLeast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6F3C">
        <w:rPr>
          <w:rFonts w:ascii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9. Контролирующие функции комитета здравоохранения Курской области при реализации направлений приоритетного национального проекта «Здоровье».</w:t>
      </w:r>
    </w:p>
    <w:p w:rsid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16F3C" w:rsidRPr="00A16F3C" w:rsidRDefault="00A16F3C" w:rsidP="00A16F3C">
      <w:pPr>
        <w:pStyle w:val="a3"/>
        <w:spacing w:before="0" w:beforeAutospacing="0" w:after="0" w:afterAutospacing="0" w:line="400" w:lineRule="atLeast"/>
        <w:textAlignment w:val="baseline"/>
        <w:rPr>
          <w:color w:val="000000" w:themeColor="text1"/>
          <w:sz w:val="28"/>
          <w:szCs w:val="28"/>
        </w:rPr>
      </w:pPr>
      <w:r w:rsidRPr="00A16F3C">
        <w:rPr>
          <w:color w:val="000000" w:themeColor="text1"/>
          <w:sz w:val="28"/>
          <w:szCs w:val="28"/>
          <w:bdr w:val="none" w:sz="0" w:space="0" w:color="auto" w:frame="1"/>
        </w:rPr>
        <w:t>Комитетом здравоохранения Курской области введена автоматизированная система контроля за использованием диагностического оборудования в амбулаторно-поликлинических учреждениях и внедрена автоматизированная система контроля за использованием санитарного автотранспорта. Отчеты о реализации приоритетного национального проекта «Здоровье» предоставлялись в соответствии с Типовой Инструкцией. Вопросы реализации национального проекта рассматривались ежемесячно на днях Главного врача, Организаторов здравоохранения, широко освещаются СМИ.</w:t>
      </w:r>
    </w:p>
    <w:p w:rsidR="0086388B" w:rsidRPr="00A16F3C" w:rsidRDefault="0086388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6388B" w:rsidRPr="00A16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 w:grammar="clean"/>
  <w:defaultTabStop w:val="708"/>
  <w:characterSpacingControl w:val="doNotCompress"/>
  <w:compat>
    <w:useFELayout/>
  </w:compat>
  <w:rsids>
    <w:rsidRoot w:val="00A16F3C"/>
    <w:rsid w:val="0086388B"/>
    <w:rsid w:val="00A16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16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16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16F3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A16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A16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987</Words>
  <Characters>5626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2018-03-26T06:36:00Z</dcterms:created>
  <dcterms:modified xsi:type="dcterms:W3CDTF">2018-03-26T06:37:00Z</dcterms:modified>
</cp:coreProperties>
</file>